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ImageneBio,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611,834.00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611,834.00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611,834.00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611,834.00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611,834.00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433,269.00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433,269.00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433,269.00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433,269.00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433,269.00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433,269.00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66,808.00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66,808.00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66,808.00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66,808.00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66,808.00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66,808.00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1,045,103.00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1,045,103.00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1,045,103.00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1,128,647.00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1,128,647.00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1,128,647.00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1,128,647.00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1,128,647.00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1,128,647.00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1,128,647.00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1,128,647.00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1,128,647.00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ImageneBio,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12526 High Bluff Drive, Suite 345, San Diego, California 92130</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the Reporting Persons and a certain Partners managed account (the "Partners Managed Account") held pre-funded warrants (the "Pre-Funded Warrants") exercisable for an aggregate of 528,947 shares of the Issuer's Common Stock, $0.001 par value per share (the "Shares"). The Pre-Funded Warrants have an exercise price of $0.001 per Share, are exercisable at any time after original issuance, and will not expire until exercised in full. The Pre-Funded Warrants may not be exercised if the aggregate number of Shares beneficially owned by the holder thereof immediately following such exercise would exceed 9.99% (the "Pre-Funded Warrants Blocker"). As of the close of business on June 30, 2026, the Pre-Funded Warrants Blocker limits the exercise of the Pre-Funded Warrants held by the Reporting Persons and the Partners Managed Account to 18,645 out of the 528,947 Shares underlying the Pre-Funded Warrants held by them. As of the close of business on June 30, 2026, (i) BVF beneficially owned 611,834 Shares, including 18,645 Shares underlying certain Pre-Funded Warrants held by it and excluding 257,441 Shares underlying certain Pre-Funded Warrants held by it, (ii) BVF2 beneficially owned 433,269 Shares, excluding 209,416 Shares underlying the Pre-Funded Warrants held by it, and (iii) Trading Fund OS beneficially owned 66,808 Shares, excluding 34,835 Shares underlying the Pre-Funded Warrants held by it. BVF GP, as the general partner of BVF, may be deemed to beneficially own the 611,834 Shares beneficially owned by BVF. BVF2 GP, as the general partner of BVF2, may be deemed to beneficially own the 433,269 Shares beneficially owned by BVF2. Partners OS, as the general partner of Trading Fund OS, may be deemed to beneficially own the 66,808 Shares beneficially owned by Trading Fund OS. BVF GPH, as the sole member of each of BVF GP and BVF2 GP, may be deemed to beneficially own the 1,045,103 Shares beneficially owned in the aggregate by BVF and BVF2. Partners, as the investment manager of BVF, BVF2 and Trading Fund OS, and the sole member of Partners OS, may be deemed to beneficially own the 1,128,647 Shares beneficially owned in the aggregate by BVF, BVF2 and Trading Fund OS and held in the Partners Managed Account, including 16,736 Shares held in the Partners Managed Account, which excludes 8,610 Shares underlying the Pre-Funded Warrants held in the Partners Managed Account. BVF Inc., as the general partner of Partners, may be deemed to beneficially own the 1,128,647 Shares beneficially owned by Partners. Mr. Lampert, as a director and officer of BVF Inc., may be deemed to beneficially own the 1,128,647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11,279,130 Shares outstanding as of June 30, 2026, as disclosed in the Issuer's Registration Statement on Form S-3 filed with the Securities and Exchange Commission on August 5, 2026 and (ii) 18,645 Shares issuable upon the exercise of certain Pre-Funded Warrants held by the Reporting Persons, as applicable. As of the close of business on June 30, 2026, (i) BVF beneficially owned approximately 5.4% of the outstanding Shares, (ii) BVF2 beneficially owned approximately 3.8% of the outstanding Shares, (iii) Trading Fund OS beneficially owned less than 1% of the outstanding Shares, (iv) BVF GP may be deemed to beneficially own approximately 5.4% of the outstanding Shares, (v) BVF2 GP may be deemed to beneficially own approximately 3.8% of the outstanding Shares, (vi) Partners OS may be deemed to beneficially own less than 1% of the outstanding Shares, (vii) BVF GPH may be deemed to beneficially own approximately 9.3%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April 5, 2021.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3171</Words>
  <Characters>16267</Characters>
  <CharactersWithSpaces>19247</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