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1025d424b3.htm"/>
      <w:bookmarkStart w:id="1" w:name="ksd101025d424b3"/>
      <w:bookmarkEnd w:id="0"/>
      <w:bookmarkEnd w:id="1"/>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Registration No. 333-290108</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2,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59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847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240" w:after="0"/>
        <w:jc w:val="center"/>
        <w:rPr>
          <w:rFonts w:ascii="Times New Roman" w:hAnsi="Times New Roman"/>
          <w:b/>
          <w:sz w:val="28"/>
        </w:rPr>
      </w:pPr>
      <w:r>
        <w:rPr>
          <w:rFonts w:ascii="Times New Roman" w:hAnsi="Times New Roman"/>
          <w:b/>
          <w:sz w:val="28"/>
        </w:rPr>
        <w:t xml:space="preserve">2,508,337 Shares of Common Stock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the prospectus dated April 2, 2026 (the “Prospectus”), which forms a part of our registration statement on Form S-1 (No. 333-290108), as amended. This prospectus supplement is being filed to update and supplement the information in the Prospectus with certain information contained in our Quarterly Report on Form 10-Q, filed with the Securities and Exchange Commission on August 5, 2026 (the “Quarterly Report”). Accordingly, we have attached the Quarterly Report in relevant part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and this prospectus supplement relate to the proposed offer and resale or other disposition from time to time by the selling stockholders identified in this prospectus of 2,508,337 shares of common stock, par value $0.001 per share, (the “Common Stock”) of ImageneBio, Inc.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under the ticker symbol “IMA.” On August 4, 2026, the last reported sales price of our Common Stock was $5.71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and may not be delivered or used except in conjunction with, the Prospectus, including any amendments or supplements to it.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review carefully the risks and uncertainties described in the section titled “Risk Factors” beginning on page 6 of the Prospectus, and under similar headings in any amendments or supplements to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5,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361</Words>
  <Characters>2038</Characters>
  <CharactersWithSpaces>2406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