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ImageneBio,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Blue Owl Capital Holdings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959,337.00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959,337.00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959,337.00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11,279,130 shares of Common Stock outstanding as of April 30, 2026, as reported on the Issuer's 10-Q filed with the Securities and Exchange Commission on May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80"/>
        <w:gridCol w:w="8970"/>
        <w:gridCol w:w="155"/>
      </w:tblGrid>
      <w:tr>
        <w:trPr/>
        <w:tc>
          <w:tcPr>
            <w:tcW w:w="1080" w:type="dxa"/>
            <w:tcBorders/>
            <w:vAlign w:val="center"/>
          </w:tcPr>
          <w:p>
            <w:pPr>
              <w:pStyle w:val="TableContents"/>
              <w:bidi w:val="0"/>
              <w:spacing w:before="0" w:after="283"/>
              <w:jc w:val="left"/>
              <w:rPr/>
            </w:pPr>
            <w:r>
              <w:rPr/>
              <w:t>Item 1.</w:t>
            </w:r>
          </w:p>
        </w:tc>
        <w:tc>
          <w:tcPr>
            <w:tcW w:w="897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(a)</w:t>
            </w:r>
          </w:p>
        </w:tc>
        <w:tc>
          <w:tcPr>
            <w:tcW w:w="8970" w:type="dxa"/>
            <w:tcBorders/>
            <w:vAlign w:val="center"/>
          </w:tcPr>
          <w:p>
            <w:pPr>
              <w:pStyle w:val="TableContents"/>
              <w:bidi w:val="0"/>
              <w:jc w:val="left"/>
              <w:rPr/>
            </w:pPr>
            <w:r>
              <w:rPr/>
              <w:t xml:space="preserve">Name of issuer: </w:t>
            </w:r>
          </w:p>
          <w:p>
            <w:pPr>
              <w:pStyle w:val="TableContents"/>
              <w:bidi w:val="0"/>
              <w:spacing w:before="0" w:after="0"/>
              <w:jc w:val="left"/>
              <w:rPr/>
            </w:pPr>
            <w:r>
              <w:rPr/>
              <w:t>ImageneBio, Inc.</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(b)</w:t>
            </w:r>
          </w:p>
        </w:tc>
        <w:tc>
          <w:tcPr>
            <w:tcW w:w="897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12526 High Bluff Drive, Suite 345, San Diego, CA 92130</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2.</w:t>
            </w:r>
          </w:p>
        </w:tc>
        <w:tc>
          <w:tcPr>
            <w:tcW w:w="897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(a)</w:t>
            </w:r>
          </w:p>
        </w:tc>
        <w:tc>
          <w:tcPr>
            <w:tcW w:w="897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Blue Owl Capital Holdings LP, referred to herein as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(b)</w:t>
            </w:r>
          </w:p>
        </w:tc>
        <w:tc>
          <w:tcPr>
            <w:tcW w:w="897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(c)</w:t>
            </w:r>
          </w:p>
        </w:tc>
        <w:tc>
          <w:tcPr>
            <w:tcW w:w="8970"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 to row 4 on the cover page.</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(d)</w:t>
            </w:r>
          </w:p>
        </w:tc>
        <w:tc>
          <w:tcPr>
            <w:tcW w:w="897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(e)</w:t>
            </w:r>
          </w:p>
        </w:tc>
        <w:tc>
          <w:tcPr>
            <w:tcW w:w="897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3.</w:t>
            </w:r>
          </w:p>
        </w:tc>
        <w:tc>
          <w:tcPr>
            <w:tcW w:w="897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(a)</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(b)</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(c)</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(d)</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(e)</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(f)</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(g)</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(h)</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(j)</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(k)</w:t>
            </w:r>
          </w:p>
        </w:tc>
        <w:tc>
          <w:tcPr>
            <w:tcW w:w="897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9125" w:type="dxa"/>
            <w:gridSpan w:val="2"/>
            <w:tcBorders/>
            <w:vAlign w:val="center"/>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4.</w:t>
            </w:r>
          </w:p>
        </w:tc>
        <w:tc>
          <w:tcPr>
            <w:tcW w:w="897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(a)</w:t>
            </w:r>
          </w:p>
        </w:tc>
        <w:tc>
          <w:tcPr>
            <w:tcW w:w="897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row 9 on the cover page. Pursuant to Rule 13d-4 of the Act, the Reporting Person declares that filing this statement shall not be deemed an admission that the Reporting Person is a beneficial owner of the reported securities, for purposes of Section 13(d) and/or Section 13(g)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(b)</w:t>
            </w:r>
          </w:p>
        </w:tc>
        <w:tc>
          <w:tcPr>
            <w:tcW w:w="897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row 11 on the cover page.  %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(c)</w:t>
            </w:r>
          </w:p>
        </w:tc>
        <w:tc>
          <w:tcPr>
            <w:tcW w:w="897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row 5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row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row 7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row 8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5.</w:t>
            </w:r>
          </w:p>
        </w:tc>
        <w:tc>
          <w:tcPr>
            <w:tcW w:w="897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6.</w:t>
            </w:r>
          </w:p>
        </w:tc>
        <w:tc>
          <w:tcPr>
            <w:tcW w:w="897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7.</w:t>
            </w:r>
          </w:p>
        </w:tc>
        <w:tc>
          <w:tcPr>
            <w:tcW w:w="897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8.</w:t>
            </w:r>
          </w:p>
        </w:tc>
        <w:tc>
          <w:tcPr>
            <w:tcW w:w="897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Item 9.</w:t>
            </w:r>
          </w:p>
        </w:tc>
        <w:tc>
          <w:tcPr>
            <w:tcW w:w="897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0" w:type="dxa"/>
            <w:tcBorders/>
            <w:vAlign w:val="center"/>
          </w:tcPr>
          <w:p>
            <w:pPr>
              <w:pStyle w:val="TableContents"/>
              <w:bidi w:val="0"/>
              <w:spacing w:before="0" w:after="283"/>
              <w:jc w:val="left"/>
              <w:rPr/>
            </w:pPr>
            <w:r>
              <w:rPr/>
              <w:t> </w:t>
            </w:r>
          </w:p>
        </w:tc>
        <w:tc>
          <w:tcPr>
            <w:tcW w:w="897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Blue Owl Capital Holdings LP</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Karen Hager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Karen Hager / Chief Compliance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889</Words>
  <Characters>4444</Characters>
  <CharactersWithSpaces>5324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